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108" w:type="dxa"/>
        <w:tblLayout w:type="fixed"/>
        <w:tblLook w:val="0000"/>
      </w:tblPr>
      <w:tblGrid>
        <w:gridCol w:w="4397"/>
        <w:gridCol w:w="4063"/>
      </w:tblGrid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CONTENIDO FUNCIONAL DEL EMPLEO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074B40" w:rsidRPr="00F12F79" w:rsidTr="005E6FB7">
        <w:trPr>
          <w:trHeight w:val="228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TÉCNICO 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TOPOGRAFO</w:t>
            </w:r>
          </w:p>
        </w:tc>
      </w:tr>
      <w:tr w:rsidR="00074B40" w:rsidRPr="00F12F79" w:rsidTr="005E6FB7">
        <w:trPr>
          <w:trHeight w:val="273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3136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74B40" w:rsidRPr="00F12F79" w:rsidRDefault="00074B40" w:rsidP="005E6FB7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UNO (1)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SUBDIRECCION DE GESTION AMBIENTAL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4B40" w:rsidRPr="00F12F79" w:rsidRDefault="00074B40" w:rsidP="005E6FB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SUBDIRECTOR DE GESTION AMBIENTAL</w:t>
            </w:r>
          </w:p>
        </w:tc>
      </w:tr>
      <w:tr w:rsidR="00074B40" w:rsidRPr="00F12F79" w:rsidTr="005E6FB7">
        <w:trPr>
          <w:trHeight w:val="65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II.AREA FUNCIONAL – </w:t>
            </w:r>
            <w:r w:rsidRPr="00F12F79">
              <w:rPr>
                <w:rFonts w:ascii="Arial" w:hAnsi="Arial" w:cs="Arial"/>
                <w:b/>
                <w:sz w:val="18"/>
                <w:szCs w:val="18"/>
              </w:rPr>
              <w:t xml:space="preserve">SUBDIRECCIÓN DE GESTIÓN AMBIENTAL 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III. PROPÓSITO PRINCIPAL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Aplicar los conocimientos técnicos de topografía con el fin de apoyar la gestión de la CVS y coadyuvar en el alcance de los objetivos y metas institucionales.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Realizar levantamientos topográficos,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planimétricos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>, altimétricos y batimétricos de verificación, en el área de influencia de la Corporación.</w:t>
            </w:r>
          </w:p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Efectuar levantamientos topográficos en los diferentes municipios cuando la alcaldía lo solicite.</w:t>
            </w:r>
          </w:p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Hacer los cálculos topográficos y elaborar los planos correspondientes a los terrenos.</w:t>
            </w:r>
          </w:p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Apoyar a todas las áreas de la CVS, en cuanto a topografía.</w:t>
            </w:r>
          </w:p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Preparar los informes respectivos, de acuerdo con las instrucciones recibidas y presentarlos a su jefe inmediato.</w:t>
            </w:r>
          </w:p>
          <w:p w:rsidR="00074B40" w:rsidRPr="00F12F79" w:rsidRDefault="00074B40" w:rsidP="00074B40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Rendir informes y proyectar las respuestas a los requerimientos de las entidades públicas, de la ciudadanía a través de derechos de petición y los solicitados por sus superiores.</w:t>
            </w:r>
          </w:p>
          <w:p w:rsidR="00074B40" w:rsidRPr="00F12F79" w:rsidRDefault="00074B40" w:rsidP="00074B40">
            <w:pPr>
              <w:pStyle w:val="Prrafodelista"/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SGC.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Legislación Ambiental.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Código Nacional de Recursos Naturales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Políticas Ambientales del Ministerio de Ambiente y Desarrollo Sostenible o quien haga sus veces en los siguientes temas: Biodiversidad, Zonas Costeras, Humedales, Protocolos Internacionales, Producción más Limpia, Mercados Verdes.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Reglamentación de las Corporaciones Autónomas regionales y de Desarrollo Sostenible. 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Estatuto de Contratación Estatal.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Gestión de Calidad.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Norma Técnica de Calidad en la Gestión Pública NTCGP 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Modelo Estándar de Control Interno para el Estado Colombiano MECI 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Indicadores de Gestión. </w:t>
            </w:r>
          </w:p>
          <w:p w:rsidR="00074B40" w:rsidRPr="00F12F79" w:rsidRDefault="00074B40" w:rsidP="00074B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Informática Básica –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word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 xml:space="preserve">, Excel,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powerpoint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074B40" w:rsidRPr="00F12F79" w:rsidTr="005E6FB7">
        <w:trPr>
          <w:trHeight w:val="885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84304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074B40" w:rsidRPr="0084304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074B40" w:rsidRPr="0084304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074B40" w:rsidRPr="0084304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074B40" w:rsidRPr="0084304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074B40" w:rsidRPr="00F12F79" w:rsidRDefault="00074B40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Default="00074B40" w:rsidP="005E6FB7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sz w:val="18"/>
                <w:szCs w:val="18"/>
                <w:lang w:eastAsia="es-CO"/>
              </w:rPr>
              <w:t xml:space="preserve">Confiabilidad técnica </w:t>
            </w:r>
          </w:p>
          <w:p w:rsidR="00074B40" w:rsidRDefault="00074B40" w:rsidP="005E6FB7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sz w:val="18"/>
                <w:szCs w:val="18"/>
                <w:lang w:eastAsia="es-CO"/>
              </w:rPr>
              <w:t xml:space="preserve">Disciplina </w:t>
            </w:r>
          </w:p>
          <w:p w:rsidR="00074B40" w:rsidRPr="00F12F79" w:rsidRDefault="00074B40" w:rsidP="005E6FB7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es-CO"/>
              </w:rPr>
              <w:t>Responsabilidad</w:t>
            </w: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074B40" w:rsidRPr="00F12F79" w:rsidTr="005E6FB7">
        <w:trPr>
          <w:trHeight w:val="426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074B40" w:rsidRPr="00F12F79" w:rsidTr="005E6FB7">
        <w:trPr>
          <w:trHeight w:val="925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pStyle w:val="p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Título de formación técnica profesional en disciplina académica del núcleo básico de conocimiento en: Arquitectura y Afines o Ingeniería Civil y Afines o Geología, Otros Programas de Ciencias Naturales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jc w:val="both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eastAsia="es-CO"/>
              </w:rPr>
              <w:t>No se requiere experiencia.</w:t>
            </w:r>
          </w:p>
          <w:p w:rsidR="00074B40" w:rsidRPr="00F12F79" w:rsidRDefault="00074B40" w:rsidP="005E6FB7">
            <w:pPr>
              <w:jc w:val="both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074B40" w:rsidRPr="00F12F79" w:rsidTr="005E6FB7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VIII. ALTERNATIVAS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FORMACIÓN ACADÉMICA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74B40" w:rsidRPr="00F12F79" w:rsidRDefault="00074B40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074B40" w:rsidRPr="00F12F79" w:rsidTr="005E6FB7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 xml:space="preserve">Aprobación de Dos (2) años de educación superior de pregrado 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74B40" w:rsidRPr="00F12F79" w:rsidRDefault="00074B40" w:rsidP="005E6F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eastAsia="es-CO"/>
              </w:rPr>
              <w:t>Nueve (9) meses de experiencia relacionada o laboral</w:t>
            </w:r>
          </w:p>
        </w:tc>
      </w:tr>
    </w:tbl>
    <w:p w:rsidR="007E7819" w:rsidRDefault="007E7819"/>
    <w:sectPr w:rsidR="007E7819" w:rsidSect="007E78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A58E3"/>
    <w:multiLevelType w:val="multilevel"/>
    <w:tmpl w:val="FB36F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8C486A"/>
    <w:multiLevelType w:val="hybridMultilevel"/>
    <w:tmpl w:val="A1A258F2"/>
    <w:lvl w:ilvl="0" w:tplc="9AD8F1D8">
      <w:start w:val="20"/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4B40"/>
    <w:rsid w:val="00074B40"/>
    <w:rsid w:val="007E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1,List Paragraph,Segundo nivel de viñetas,Párrafo de lista1"/>
    <w:basedOn w:val="Normal"/>
    <w:link w:val="PrrafodelistaCar"/>
    <w:uiPriority w:val="34"/>
    <w:qFormat/>
    <w:rsid w:val="00074B40"/>
    <w:pPr>
      <w:ind w:left="708"/>
    </w:pPr>
  </w:style>
  <w:style w:type="character" w:customStyle="1" w:styleId="PrrafodelistaCar">
    <w:name w:val="Párrafo de lista Car"/>
    <w:aliases w:val="List Paragraph1 Car,List Paragraph Car,Segundo nivel de viñetas Car,Párrafo de lista1 Car"/>
    <w:link w:val="Prrafodelista"/>
    <w:uiPriority w:val="34"/>
    <w:rsid w:val="00074B4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074B40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074B40"/>
    <w:rPr>
      <w:rFonts w:ascii="Calibri" w:eastAsia="Calibri" w:hAnsi="Calibri" w:cs="Times New Roman"/>
      <w:sz w:val="16"/>
      <w:szCs w:val="16"/>
    </w:rPr>
  </w:style>
  <w:style w:type="paragraph" w:customStyle="1" w:styleId="p0">
    <w:name w:val="p0"/>
    <w:basedOn w:val="Normal"/>
    <w:rsid w:val="00074B40"/>
    <w:pPr>
      <w:spacing w:after="200" w:line="273" w:lineRule="auto"/>
    </w:pPr>
    <w:rPr>
      <w:rFonts w:ascii="Calibri" w:hAnsi="Calibri"/>
      <w:sz w:val="22"/>
      <w:szCs w:val="22"/>
      <w:lang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2020-01-13T20:26:00Z</dcterms:created>
  <dcterms:modified xsi:type="dcterms:W3CDTF">2020-01-13T20:27:00Z</dcterms:modified>
</cp:coreProperties>
</file>