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46" w:type="pct"/>
        <w:jc w:val="center"/>
        <w:tblLook w:val="0000"/>
      </w:tblPr>
      <w:tblGrid>
        <w:gridCol w:w="4166"/>
        <w:gridCol w:w="195"/>
        <w:gridCol w:w="26"/>
        <w:gridCol w:w="4388"/>
      </w:tblGrid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CONTENIDO FUNCIONAL DEL EMPLEO 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PROFESIONAL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PROFESIONAL ESPECIALIZADO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2028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UNO (1)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06A93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SECRETARIA GENERAL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right="278"/>
              <w:rPr>
                <w:rFonts w:ascii="Arial" w:hAnsi="Arial" w:cs="Arial"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262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666B" w:rsidRPr="00A54D70" w:rsidRDefault="002E666B" w:rsidP="00AF01A6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SECRETARIA GENERAL</w:t>
            </w:r>
          </w:p>
        </w:tc>
      </w:tr>
      <w:tr w:rsidR="002E666B" w:rsidRPr="001253E2" w:rsidTr="00AF01A6">
        <w:trPr>
          <w:trHeight w:val="65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9A5843" w:rsidRDefault="002E666B" w:rsidP="00AF01A6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A584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II. ÁREA FUNCIONAL – </w:t>
            </w:r>
            <w:r w:rsidRPr="001253E2">
              <w:rPr>
                <w:rFonts w:ascii="Arial" w:eastAsia="Calibri" w:hAnsi="Arial" w:cs="Arial"/>
                <w:b/>
                <w:sz w:val="18"/>
                <w:szCs w:val="18"/>
              </w:rPr>
              <w:t>SECRETARIA GENERAL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III. PROPÓSITO PRINCIPAL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E25DAF" w:rsidRDefault="002E666B" w:rsidP="00AF01A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Realizar los estudios jurídicos necesarios para ejecutar la actividad precontractual y contractual de la entidad.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Recibir y evaluar jurídicamente la información y documentación proveniente de las dependencias de la entidad que sirven de insumos para iniciar procesos contractuales.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Revisar jurídicamente los estudios previos de los procesos contractuales y elaborar los borradores de pliegos de condiciones cuando haya lugar a ellos.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Entregar oportunamente a Sistemas, Comunicación y Prensa los avisos y publicaciones inherentes a los procesos contractuales. 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Elaborar proyectos de resolución y demás actos administrativos, requeridos en desarrollo del proceso contractual.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Elaborar las minutas de contratos y convenios, de acuerdo con el contenido de documentos que hacen parte de la etapa precontractual.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Apoyar los trámites requeridos para el perfeccionamiento de los contratos de la Corporación.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Conceptuar y verificar jurídicamente que las solicitudes de modificaciones, aclaraciones, adiciones y prorrogas de los contratos y convenios cumplan con los requisitos de ley y los establecidos en el SGC, y proyectar los documentos necesarios para materializar las mismas.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Iniciar los procesos administrativos Contractuales (sancionatorios).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Actuar como miembro del comité evaluador de los procesos contractuales de la entidad, ante la eventualidad que no exista acto administrativo que lo estructure.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Proponer e implantar los procedimientos e instrumentos requeridos para mejorar la prestación de los servicios a su cargo. </w:t>
            </w:r>
          </w:p>
          <w:p w:rsidR="002E666B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Proyectar, desarrollar y recomendar las acciones que deban adoptarse para el logro de los objetivos y las metas propuestas.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Rendir informes y proyectar las respuestas a los requerimientos de las entidades públicas, de la ciudadanía a través de derechos de petición y los solicitados por sus superiores. </w:t>
            </w:r>
          </w:p>
          <w:p w:rsidR="002E666B" w:rsidRPr="00E25DAF" w:rsidRDefault="002E666B" w:rsidP="002E666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09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Legislación Ambiental.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Políticas Ambientales del Ministerio de Ambiente y Desarrollo Sostenible o quien haga sus veces en los siguientes temas: Biodiversidad, Zonas Costeras, Humedales, Protocolos Internacionales, Producción más Limpia, Mercados Verdes.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Reglamentación de las Corporaciones Autónomas regionales y de Desarrollo Sostenible. 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Estatuto de Contratación Estatal. </w:t>
            </w:r>
          </w:p>
          <w:p w:rsidR="002E666B" w:rsidRPr="00235932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Sistema de Gestión de Calidad.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Norma Técnica de Calidad en la Gestión Pública NTCGP 1000:2004.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Modelo Estándar de Control Interno para el Estado Colombiano MECI Actualización 2014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Indicadores de Gestión. 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Derecho Administrativo. </w:t>
            </w:r>
          </w:p>
          <w:p w:rsidR="002E666B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Procedimiento Administrativo. </w:t>
            </w:r>
          </w:p>
          <w:p w:rsidR="002E666B" w:rsidRPr="00A06A93" w:rsidRDefault="002E666B" w:rsidP="002E666B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Informática Básica – </w:t>
            </w:r>
            <w:proofErr w:type="spellStart"/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>word</w:t>
            </w:r>
            <w:proofErr w:type="spellEnd"/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 xml:space="preserve">, Excel, </w:t>
            </w:r>
            <w:proofErr w:type="spellStart"/>
            <w:r w:rsidRPr="00235932">
              <w:rPr>
                <w:rFonts w:ascii="Arial" w:hAnsi="Arial" w:cs="Arial"/>
                <w:color w:val="auto"/>
                <w:sz w:val="18"/>
                <w:szCs w:val="18"/>
              </w:rPr>
              <w:t>powerpoint</w:t>
            </w:r>
            <w:proofErr w:type="spellEnd"/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235932" w:rsidRDefault="002E666B" w:rsidP="00AF01A6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2E666B" w:rsidRPr="00A06A93" w:rsidTr="00AF01A6">
        <w:trPr>
          <w:trHeight w:val="273"/>
          <w:jc w:val="center"/>
        </w:trPr>
        <w:tc>
          <w:tcPr>
            <w:tcW w:w="250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235932" w:rsidRDefault="002E666B" w:rsidP="00AF01A6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235932" w:rsidRDefault="002E666B" w:rsidP="00AF01A6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2E666B" w:rsidRPr="00A06A93" w:rsidTr="00AF01A6">
        <w:trPr>
          <w:trHeight w:val="272"/>
          <w:jc w:val="center"/>
        </w:trPr>
        <w:tc>
          <w:tcPr>
            <w:tcW w:w="2500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843049" w:rsidRDefault="002E666B" w:rsidP="00AF01A6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lastRenderedPageBreak/>
              <w:t>Aprendizaje continuo</w:t>
            </w:r>
          </w:p>
          <w:p w:rsidR="002E666B" w:rsidRPr="00843049" w:rsidRDefault="002E666B" w:rsidP="00AF01A6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2E666B" w:rsidRPr="00843049" w:rsidRDefault="002E666B" w:rsidP="00AF01A6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2E666B" w:rsidRPr="00843049" w:rsidRDefault="002E666B" w:rsidP="00AF01A6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2E666B" w:rsidRPr="00843049" w:rsidRDefault="002E666B" w:rsidP="00AF01A6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2E666B" w:rsidRPr="00235932" w:rsidRDefault="002E666B" w:rsidP="00AF01A6">
            <w:pPr>
              <w:pStyle w:val="Default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843049" w:rsidRDefault="002E666B" w:rsidP="00AF01A6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 xml:space="preserve">Aporte técnico profesional </w:t>
            </w:r>
          </w:p>
          <w:p w:rsidR="002E666B" w:rsidRPr="00843049" w:rsidRDefault="002E666B" w:rsidP="00AF01A6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Comunicación efectiva</w:t>
            </w:r>
          </w:p>
          <w:p w:rsidR="002E666B" w:rsidRPr="00843049" w:rsidRDefault="002E666B" w:rsidP="00AF01A6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Gestión de procedimientos</w:t>
            </w:r>
          </w:p>
          <w:p w:rsidR="002E666B" w:rsidRPr="00843049" w:rsidRDefault="002E666B" w:rsidP="00AF01A6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Instrumentación de decisiones</w:t>
            </w:r>
          </w:p>
          <w:p w:rsidR="002E666B" w:rsidRPr="00843049" w:rsidRDefault="002E666B" w:rsidP="00AF01A6">
            <w:pPr>
              <w:pStyle w:val="Textoindependiente3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 xml:space="preserve">Dirección y desarrollo de personal </w:t>
            </w:r>
          </w:p>
          <w:p w:rsidR="002E666B" w:rsidRPr="00235932" w:rsidRDefault="002E666B" w:rsidP="00AF01A6">
            <w:pPr>
              <w:pStyle w:val="Default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Toma de decisiones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2E666B" w:rsidRPr="00A06A93" w:rsidTr="00AF01A6">
        <w:trPr>
          <w:trHeight w:val="294"/>
          <w:jc w:val="center"/>
        </w:trPr>
        <w:tc>
          <w:tcPr>
            <w:tcW w:w="24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251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:rsidR="002E666B" w:rsidRPr="00A06A93" w:rsidRDefault="002E666B" w:rsidP="00AF01A6">
            <w:pPr>
              <w:autoSpaceDE w:val="0"/>
              <w:autoSpaceDN w:val="0"/>
              <w:adjustRightInd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06A93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2E666B" w:rsidRPr="00AE2F33" w:rsidTr="00AF01A6">
        <w:trPr>
          <w:trHeight w:val="294"/>
          <w:jc w:val="center"/>
        </w:trPr>
        <w:tc>
          <w:tcPr>
            <w:tcW w:w="24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Título profesional en disciplina académica del núcleo básico de conocimiento en: Derecho y Afines.  </w:t>
            </w:r>
          </w:p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 xml:space="preserve">Título de postgrado en la modalidad de especialización. </w:t>
            </w:r>
          </w:p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Tarjeta profesional para aquellas profesiones en las que se requiera.</w:t>
            </w:r>
          </w:p>
        </w:tc>
        <w:tc>
          <w:tcPr>
            <w:tcW w:w="251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66B" w:rsidRPr="00E25DAF" w:rsidRDefault="002E666B" w:rsidP="00AF01A6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25DAF">
              <w:rPr>
                <w:rFonts w:ascii="Arial" w:eastAsia="Calibri" w:hAnsi="Arial" w:cs="Arial"/>
                <w:sz w:val="18"/>
                <w:szCs w:val="18"/>
              </w:rPr>
              <w:t>Veintidós (22) Meses de Experiencia profesional relacionada.</w:t>
            </w:r>
          </w:p>
        </w:tc>
      </w:tr>
    </w:tbl>
    <w:p w:rsidR="007D79B3" w:rsidRDefault="007D79B3"/>
    <w:sectPr w:rsidR="007D79B3" w:rsidSect="007D79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D44F3"/>
    <w:multiLevelType w:val="hybridMultilevel"/>
    <w:tmpl w:val="C19AD1AA"/>
    <w:lvl w:ilvl="0" w:tplc="9AD8F1D8">
      <w:start w:val="20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522470"/>
    <w:multiLevelType w:val="hybridMultilevel"/>
    <w:tmpl w:val="B764E504"/>
    <w:lvl w:ilvl="0" w:tplc="71B001E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666B"/>
    <w:rsid w:val="002E666B"/>
    <w:rsid w:val="007D7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E666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paragraph" w:styleId="Textoindependiente3">
    <w:name w:val="Body Text 3"/>
    <w:basedOn w:val="Normal"/>
    <w:link w:val="Textoindependiente3Car"/>
    <w:unhideWhenUsed/>
    <w:rsid w:val="002E666B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rsid w:val="002E666B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595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2020-01-10T22:23:00Z</dcterms:created>
  <dcterms:modified xsi:type="dcterms:W3CDTF">2020-01-10T22:26:00Z</dcterms:modified>
</cp:coreProperties>
</file>